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77777777" w:rsidR="00741086" w:rsidRDefault="0078263F">
      <w:pPr>
        <w:spacing w:line="36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EXERCÍCIOS CURSO DE EXECUÇÃO FISCAL E CUMPRIMENTO DE SENTENÇA</w:t>
      </w:r>
    </w:p>
    <w:p w14:paraId="00000002" w14:textId="77777777" w:rsidR="00741086" w:rsidRDefault="00741086">
      <w:pPr>
        <w:spacing w:line="360" w:lineRule="auto"/>
        <w:jc w:val="both"/>
        <w:rPr>
          <w:b/>
          <w:sz w:val="24"/>
          <w:szCs w:val="24"/>
        </w:rPr>
      </w:pPr>
    </w:p>
    <w:p w14:paraId="00000003" w14:textId="77777777" w:rsidR="00741086" w:rsidRDefault="00741086">
      <w:pPr>
        <w:spacing w:line="360" w:lineRule="auto"/>
        <w:jc w:val="both"/>
        <w:rPr>
          <w:b/>
          <w:sz w:val="24"/>
          <w:szCs w:val="24"/>
        </w:rPr>
      </w:pPr>
    </w:p>
    <w:p w14:paraId="00000004" w14:textId="77777777" w:rsidR="00741086" w:rsidRDefault="0078263F">
      <w:pPr>
        <w:spacing w:line="360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Prof. EDSON COSTA</w:t>
      </w:r>
    </w:p>
    <w:p w14:paraId="00000005" w14:textId="77777777" w:rsidR="00741086" w:rsidRDefault="00741086">
      <w:pPr>
        <w:spacing w:line="360" w:lineRule="auto"/>
        <w:jc w:val="both"/>
        <w:rPr>
          <w:b/>
          <w:sz w:val="24"/>
          <w:szCs w:val="24"/>
        </w:rPr>
      </w:pPr>
    </w:p>
    <w:p w14:paraId="00000006" w14:textId="77777777" w:rsidR="00741086" w:rsidRDefault="0078263F">
      <w:pPr>
        <w:numPr>
          <w:ilvl w:val="0"/>
          <w:numId w:val="1"/>
        </w:numPr>
        <w:spacing w:line="360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Compreendem-se no conceito de Fazenda Pública:</w:t>
      </w:r>
    </w:p>
    <w:p w14:paraId="00000007" w14:textId="77777777" w:rsidR="00741086" w:rsidRDefault="0078263F">
      <w:pPr>
        <w:numPr>
          <w:ilvl w:val="0"/>
          <w:numId w:val="5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A União, suas autarquias. empresas públicas e sociedades de economia mista;</w:t>
      </w:r>
    </w:p>
    <w:p w14:paraId="00000008" w14:textId="77777777" w:rsidR="00741086" w:rsidRDefault="0078263F">
      <w:pPr>
        <w:numPr>
          <w:ilvl w:val="0"/>
          <w:numId w:val="5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Os Estados, o Distrito Federal e suas empresas públicas;</w:t>
      </w:r>
    </w:p>
    <w:p w14:paraId="00000009" w14:textId="77777777" w:rsidR="00741086" w:rsidRDefault="0078263F">
      <w:pPr>
        <w:numPr>
          <w:ilvl w:val="0"/>
          <w:numId w:val="5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A União, suas autarquias e fundações autárquicas;</w:t>
      </w:r>
    </w:p>
    <w:p w14:paraId="0000000A" w14:textId="77777777" w:rsidR="00741086" w:rsidRDefault="0078263F">
      <w:pPr>
        <w:numPr>
          <w:ilvl w:val="0"/>
          <w:numId w:val="5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Os Municípios, suas autarquias e empresas públicas.</w:t>
      </w:r>
    </w:p>
    <w:p w14:paraId="0000000B" w14:textId="77777777" w:rsidR="00741086" w:rsidRDefault="00741086">
      <w:pPr>
        <w:spacing w:line="360" w:lineRule="auto"/>
        <w:jc w:val="both"/>
        <w:rPr>
          <w:sz w:val="24"/>
          <w:szCs w:val="24"/>
        </w:rPr>
      </w:pPr>
    </w:p>
    <w:p w14:paraId="0000000C" w14:textId="77777777" w:rsidR="00741086" w:rsidRDefault="0078263F">
      <w:pPr>
        <w:spacing w:line="360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2. Sobre a execução </w:t>
      </w:r>
      <w:r>
        <w:rPr>
          <w:b/>
          <w:sz w:val="24"/>
          <w:szCs w:val="24"/>
        </w:rPr>
        <w:t>fiscal das multas eleitorais, assinale a alternativa correta:</w:t>
      </w:r>
    </w:p>
    <w:p w14:paraId="0000000D" w14:textId="77777777" w:rsidR="00741086" w:rsidRDefault="0078263F">
      <w:pPr>
        <w:numPr>
          <w:ilvl w:val="0"/>
          <w:numId w:val="2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Possível a sua execução provisória, ou seja, antes do trânsito em julgado;</w:t>
      </w:r>
    </w:p>
    <w:p w14:paraId="0000000E" w14:textId="77777777" w:rsidR="00741086" w:rsidRDefault="0078263F">
      <w:pPr>
        <w:numPr>
          <w:ilvl w:val="0"/>
          <w:numId w:val="2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Trata-se de dívida ativa não-tributária, cobrada por executivo fiscal;</w:t>
      </w:r>
    </w:p>
    <w:p w14:paraId="0000000F" w14:textId="77777777" w:rsidR="00741086" w:rsidRDefault="0078263F">
      <w:pPr>
        <w:numPr>
          <w:ilvl w:val="0"/>
          <w:numId w:val="2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Trata-se de dívida ativa tributária, cobrada por</w:t>
      </w:r>
      <w:r>
        <w:rPr>
          <w:sz w:val="24"/>
          <w:szCs w:val="24"/>
        </w:rPr>
        <w:t xml:space="preserve"> executivo fiscal;</w:t>
      </w:r>
    </w:p>
    <w:p w14:paraId="00000010" w14:textId="77777777" w:rsidR="00741086" w:rsidRDefault="0078263F">
      <w:pPr>
        <w:numPr>
          <w:ilvl w:val="0"/>
          <w:numId w:val="2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Exige-se por meio de cumprimento de sentença.</w:t>
      </w:r>
    </w:p>
    <w:p w14:paraId="00000011" w14:textId="77777777" w:rsidR="00741086" w:rsidRDefault="00741086">
      <w:pPr>
        <w:spacing w:line="360" w:lineRule="auto"/>
        <w:jc w:val="both"/>
        <w:rPr>
          <w:sz w:val="24"/>
          <w:szCs w:val="24"/>
        </w:rPr>
      </w:pPr>
    </w:p>
    <w:p w14:paraId="00000012" w14:textId="77777777" w:rsidR="00741086" w:rsidRDefault="0078263F">
      <w:pPr>
        <w:spacing w:line="360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3. O prazo para o executado pagar a dívida mencionada na Certidão da Dívida Ativa - CDA é:</w:t>
      </w:r>
    </w:p>
    <w:p w14:paraId="00000013" w14:textId="77777777" w:rsidR="00741086" w:rsidRDefault="0078263F">
      <w:pPr>
        <w:numPr>
          <w:ilvl w:val="0"/>
          <w:numId w:val="8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5 dias úteis, a contar da data da citação;</w:t>
      </w:r>
    </w:p>
    <w:p w14:paraId="00000014" w14:textId="77777777" w:rsidR="00741086" w:rsidRDefault="0078263F">
      <w:pPr>
        <w:numPr>
          <w:ilvl w:val="0"/>
          <w:numId w:val="8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5 dias úteis a contar da data da juntada do mandado de c</w:t>
      </w:r>
      <w:r>
        <w:rPr>
          <w:sz w:val="24"/>
          <w:szCs w:val="24"/>
        </w:rPr>
        <w:t>itação;</w:t>
      </w:r>
    </w:p>
    <w:p w14:paraId="00000015" w14:textId="77777777" w:rsidR="00741086" w:rsidRDefault="0078263F">
      <w:pPr>
        <w:numPr>
          <w:ilvl w:val="0"/>
          <w:numId w:val="8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3 dias úteis,  a contar da data da citação;</w:t>
      </w:r>
    </w:p>
    <w:p w14:paraId="00000016" w14:textId="77777777" w:rsidR="00741086" w:rsidRDefault="0078263F">
      <w:pPr>
        <w:numPr>
          <w:ilvl w:val="0"/>
          <w:numId w:val="8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3 dias úteis a contar da data da juntada do mandado de citação.</w:t>
      </w:r>
    </w:p>
    <w:p w14:paraId="00000017" w14:textId="77777777" w:rsidR="00741086" w:rsidRDefault="00741086">
      <w:pPr>
        <w:spacing w:line="360" w:lineRule="auto"/>
        <w:jc w:val="both"/>
        <w:rPr>
          <w:sz w:val="24"/>
          <w:szCs w:val="24"/>
        </w:rPr>
      </w:pPr>
    </w:p>
    <w:p w14:paraId="00000018" w14:textId="77777777" w:rsidR="00741086" w:rsidRDefault="0078263F">
      <w:pPr>
        <w:spacing w:line="360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4. Sobre os embargos à execução, assinale a alternativa correta:</w:t>
      </w:r>
    </w:p>
    <w:p w14:paraId="00000019" w14:textId="77777777" w:rsidR="00741086" w:rsidRDefault="0078263F">
      <w:pPr>
        <w:numPr>
          <w:ilvl w:val="0"/>
          <w:numId w:val="3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Uma vez garantido o juízo, suspendem automaticamente a execução;</w:t>
      </w:r>
    </w:p>
    <w:p w14:paraId="0000001A" w14:textId="77777777" w:rsidR="00741086" w:rsidRDefault="0078263F">
      <w:pPr>
        <w:numPr>
          <w:ilvl w:val="0"/>
          <w:numId w:val="3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Pode ser interposto sem garantia do juízo, no prazo de 30 dias;</w:t>
      </w:r>
    </w:p>
    <w:p w14:paraId="0000001B" w14:textId="77777777" w:rsidR="00741086" w:rsidRDefault="0078263F">
      <w:pPr>
        <w:numPr>
          <w:ilvl w:val="0"/>
          <w:numId w:val="3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São admitidos após a garantia do juízo, no prazo de 30 dias do depósito, da prestação de garantia (fiança ou seguro) ou da inti</w:t>
      </w:r>
      <w:r>
        <w:rPr>
          <w:sz w:val="24"/>
          <w:szCs w:val="24"/>
        </w:rPr>
        <w:t>mação da penhora;</w:t>
      </w:r>
    </w:p>
    <w:p w14:paraId="0000001C" w14:textId="77777777" w:rsidR="00741086" w:rsidRDefault="0078263F">
      <w:pPr>
        <w:numPr>
          <w:ilvl w:val="0"/>
          <w:numId w:val="3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São admitidos após a garantia do juízo, no prazo de 15 dias do depósito, da prestação de garantia (fiança ou seguro) ou da intimação da penhora.</w:t>
      </w:r>
    </w:p>
    <w:p w14:paraId="0000001D" w14:textId="77777777" w:rsidR="00741086" w:rsidRDefault="00741086">
      <w:pPr>
        <w:spacing w:line="360" w:lineRule="auto"/>
        <w:jc w:val="both"/>
        <w:rPr>
          <w:sz w:val="24"/>
          <w:szCs w:val="24"/>
        </w:rPr>
      </w:pPr>
    </w:p>
    <w:p w14:paraId="0000001E" w14:textId="77777777" w:rsidR="00741086" w:rsidRDefault="0078263F">
      <w:pPr>
        <w:spacing w:line="360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5. O executado pode remir a execução:</w:t>
      </w:r>
    </w:p>
    <w:p w14:paraId="0000001F" w14:textId="77777777" w:rsidR="00741086" w:rsidRDefault="0078263F">
      <w:pPr>
        <w:numPr>
          <w:ilvl w:val="0"/>
          <w:numId w:val="7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Até antes da assinatura da carta de arrematação;</w:t>
      </w:r>
    </w:p>
    <w:p w14:paraId="00000020" w14:textId="77777777" w:rsidR="00741086" w:rsidRDefault="0078263F">
      <w:pPr>
        <w:numPr>
          <w:ilvl w:val="0"/>
          <w:numId w:val="7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Até a</w:t>
      </w:r>
      <w:r>
        <w:rPr>
          <w:sz w:val="24"/>
          <w:szCs w:val="24"/>
        </w:rPr>
        <w:t>ntes do leilão;</w:t>
      </w:r>
    </w:p>
    <w:p w14:paraId="00000021" w14:textId="77777777" w:rsidR="00741086" w:rsidRDefault="0078263F">
      <w:pPr>
        <w:numPr>
          <w:ilvl w:val="0"/>
          <w:numId w:val="7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Não pode remir a execução após a penhora;</w:t>
      </w:r>
    </w:p>
    <w:p w14:paraId="00000022" w14:textId="77777777" w:rsidR="00741086" w:rsidRDefault="0078263F">
      <w:pPr>
        <w:numPr>
          <w:ilvl w:val="0"/>
          <w:numId w:val="7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Até a assinatura do auto de arrematação.</w:t>
      </w:r>
    </w:p>
    <w:p w14:paraId="00000023" w14:textId="77777777" w:rsidR="00741086" w:rsidRDefault="00741086">
      <w:pPr>
        <w:spacing w:line="360" w:lineRule="auto"/>
        <w:jc w:val="both"/>
        <w:rPr>
          <w:sz w:val="24"/>
          <w:szCs w:val="24"/>
        </w:rPr>
      </w:pPr>
    </w:p>
    <w:p w14:paraId="00000024" w14:textId="77777777" w:rsidR="00741086" w:rsidRDefault="0078263F">
      <w:pPr>
        <w:spacing w:line="360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6. A Fazenda Pública pode adjudicar o bem penhorado:</w:t>
      </w:r>
    </w:p>
    <w:p w14:paraId="00000025" w14:textId="77777777" w:rsidR="00741086" w:rsidRDefault="0078263F">
      <w:pPr>
        <w:numPr>
          <w:ilvl w:val="0"/>
          <w:numId w:val="11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Antes ou depois do leilão, pelo preço da avaliação, se não houver licitantes;</w:t>
      </w:r>
    </w:p>
    <w:p w14:paraId="00000026" w14:textId="77777777" w:rsidR="00741086" w:rsidRDefault="0078263F">
      <w:pPr>
        <w:numPr>
          <w:ilvl w:val="0"/>
          <w:numId w:val="11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Apenas antes do leilão;</w:t>
      </w:r>
    </w:p>
    <w:p w14:paraId="00000027" w14:textId="77777777" w:rsidR="00741086" w:rsidRDefault="0078263F">
      <w:pPr>
        <w:numPr>
          <w:ilvl w:val="0"/>
          <w:numId w:val="11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A</w:t>
      </w:r>
      <w:r>
        <w:rPr>
          <w:sz w:val="24"/>
          <w:szCs w:val="24"/>
        </w:rPr>
        <w:t>penas depois do leilão;</w:t>
      </w:r>
    </w:p>
    <w:p w14:paraId="00000028" w14:textId="77777777" w:rsidR="00741086" w:rsidRDefault="0078263F">
      <w:pPr>
        <w:numPr>
          <w:ilvl w:val="0"/>
          <w:numId w:val="11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Antes ou depois do leilão, pelo preço mínimo fixado pelo juiz no edital, se não houver licitantes.</w:t>
      </w:r>
    </w:p>
    <w:p w14:paraId="00000029" w14:textId="77777777" w:rsidR="00741086" w:rsidRDefault="00741086">
      <w:pPr>
        <w:spacing w:line="360" w:lineRule="auto"/>
        <w:jc w:val="both"/>
        <w:rPr>
          <w:sz w:val="24"/>
          <w:szCs w:val="24"/>
        </w:rPr>
      </w:pPr>
    </w:p>
    <w:p w14:paraId="0000002A" w14:textId="77777777" w:rsidR="00741086" w:rsidRDefault="0078263F">
      <w:pPr>
        <w:spacing w:line="360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7. Sobre a penhora na execução fiscal, assinale a alternativa correta:</w:t>
      </w:r>
    </w:p>
    <w:p w14:paraId="0000002B" w14:textId="77777777" w:rsidR="00741086" w:rsidRDefault="0078263F">
      <w:pPr>
        <w:numPr>
          <w:ilvl w:val="0"/>
          <w:numId w:val="6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Pode ocorrer antes da citação, se o executado não for localiz</w:t>
      </w:r>
      <w:r>
        <w:rPr>
          <w:sz w:val="24"/>
          <w:szCs w:val="24"/>
        </w:rPr>
        <w:t>ado nem localizados bens;</w:t>
      </w:r>
    </w:p>
    <w:p w14:paraId="0000002C" w14:textId="77777777" w:rsidR="00741086" w:rsidRDefault="0078263F">
      <w:pPr>
        <w:numPr>
          <w:ilvl w:val="0"/>
          <w:numId w:val="6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Recaindo a penhora sobre bem imóvel, sendo o devedor casado, o prazo para embargos à execução é contado da intimação do cônjuge;</w:t>
      </w:r>
    </w:p>
    <w:p w14:paraId="0000002D" w14:textId="77777777" w:rsidR="00741086" w:rsidRDefault="0078263F">
      <w:pPr>
        <w:numPr>
          <w:ilvl w:val="0"/>
          <w:numId w:val="6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Exige-se que do mandado de intimação da penhora conste a indicação do prazo para oferecimento dos emb</w:t>
      </w:r>
      <w:r>
        <w:rPr>
          <w:sz w:val="24"/>
          <w:szCs w:val="24"/>
        </w:rPr>
        <w:t>argos, sob pena de nulidade da intimação;</w:t>
      </w:r>
    </w:p>
    <w:p w14:paraId="0000002E" w14:textId="77777777" w:rsidR="00741086" w:rsidRDefault="0078263F">
      <w:pPr>
        <w:numPr>
          <w:ilvl w:val="0"/>
          <w:numId w:val="6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São impenhoráveis os bens gravados com inalienabilidade ou impenhorabilidade decorrentes de ato voluntário.</w:t>
      </w:r>
    </w:p>
    <w:p w14:paraId="0000002F" w14:textId="77777777" w:rsidR="00741086" w:rsidRDefault="00741086">
      <w:pPr>
        <w:spacing w:line="360" w:lineRule="auto"/>
        <w:jc w:val="both"/>
        <w:rPr>
          <w:sz w:val="24"/>
          <w:szCs w:val="24"/>
        </w:rPr>
      </w:pPr>
    </w:p>
    <w:p w14:paraId="00000030" w14:textId="77777777" w:rsidR="00741086" w:rsidRDefault="0078263F">
      <w:pPr>
        <w:spacing w:line="360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8. Não extingue a execução:</w:t>
      </w:r>
    </w:p>
    <w:p w14:paraId="00000031" w14:textId="77777777" w:rsidR="00741086" w:rsidRDefault="0078263F">
      <w:pPr>
        <w:numPr>
          <w:ilvl w:val="0"/>
          <w:numId w:val="9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A satisfação da dívida;</w:t>
      </w:r>
    </w:p>
    <w:p w14:paraId="00000032" w14:textId="77777777" w:rsidR="00741086" w:rsidRDefault="0078263F">
      <w:pPr>
        <w:numPr>
          <w:ilvl w:val="0"/>
          <w:numId w:val="9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A prescrição intercorrente;</w:t>
      </w:r>
    </w:p>
    <w:p w14:paraId="00000033" w14:textId="77777777" w:rsidR="00741086" w:rsidRDefault="0078263F">
      <w:pPr>
        <w:numPr>
          <w:ilvl w:val="0"/>
          <w:numId w:val="9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O cancelamento da CDA;</w:t>
      </w:r>
    </w:p>
    <w:p w14:paraId="00000034" w14:textId="77777777" w:rsidR="00741086" w:rsidRDefault="0078263F">
      <w:pPr>
        <w:numPr>
          <w:ilvl w:val="0"/>
          <w:numId w:val="9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A ausência de bens penhoráveis.</w:t>
      </w:r>
    </w:p>
    <w:p w14:paraId="00000035" w14:textId="77777777" w:rsidR="00741086" w:rsidRDefault="00741086">
      <w:pPr>
        <w:spacing w:line="360" w:lineRule="auto"/>
        <w:jc w:val="both"/>
        <w:rPr>
          <w:sz w:val="24"/>
          <w:szCs w:val="24"/>
        </w:rPr>
      </w:pPr>
    </w:p>
    <w:p w14:paraId="00000036" w14:textId="77777777" w:rsidR="00741086" w:rsidRDefault="0078263F">
      <w:pPr>
        <w:spacing w:line="360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9. São impenhoráveis:</w:t>
      </w:r>
    </w:p>
    <w:p w14:paraId="00000037" w14:textId="77777777" w:rsidR="00741086" w:rsidRDefault="0078263F">
      <w:pPr>
        <w:numPr>
          <w:ilvl w:val="0"/>
          <w:numId w:val="4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A garagem do imóvel quando esta possuir matrícula individualizada;</w:t>
      </w:r>
    </w:p>
    <w:p w14:paraId="00000038" w14:textId="77777777" w:rsidR="00741086" w:rsidRDefault="0078263F">
      <w:pPr>
        <w:numPr>
          <w:ilvl w:val="0"/>
          <w:numId w:val="4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Bens de adorno e obras de arte;</w:t>
      </w:r>
    </w:p>
    <w:p w14:paraId="00000039" w14:textId="77777777" w:rsidR="00741086" w:rsidRDefault="0078263F">
      <w:pPr>
        <w:numPr>
          <w:ilvl w:val="0"/>
          <w:numId w:val="4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Aplicação financeira/Investimentos em planos de previdência privada;</w:t>
      </w:r>
    </w:p>
    <w:p w14:paraId="0000003A" w14:textId="77777777" w:rsidR="00741086" w:rsidRDefault="0078263F">
      <w:pPr>
        <w:numPr>
          <w:ilvl w:val="0"/>
          <w:numId w:val="4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Imóveis residenciais suntuosos, de elevado valor econômico.</w:t>
      </w:r>
    </w:p>
    <w:p w14:paraId="0000003B" w14:textId="77777777" w:rsidR="00741086" w:rsidRDefault="0078263F">
      <w:pPr>
        <w:spacing w:line="360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10. Sobre o cumprimento de sentença destinado à cobrança de multas aplicadas aos partidos políticos, assinale a alternativa cor</w:t>
      </w:r>
      <w:r>
        <w:rPr>
          <w:b/>
          <w:sz w:val="24"/>
          <w:szCs w:val="24"/>
        </w:rPr>
        <w:t>reta:</w:t>
      </w:r>
    </w:p>
    <w:p w14:paraId="0000003C" w14:textId="77777777" w:rsidR="00741086" w:rsidRDefault="0078263F">
      <w:pPr>
        <w:numPr>
          <w:ilvl w:val="0"/>
          <w:numId w:val="10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Aplicam-se as regras relativas à execução de títulos extrajudiciais, sem ressalvas;</w:t>
      </w:r>
    </w:p>
    <w:p w14:paraId="0000003D" w14:textId="77777777" w:rsidR="00741086" w:rsidRDefault="0078263F">
      <w:pPr>
        <w:numPr>
          <w:ilvl w:val="0"/>
          <w:numId w:val="10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O cumprimento de sentença será uma fase do procedimento, em continuidade à decisão que condenou ao pagamento de multa;</w:t>
      </w:r>
    </w:p>
    <w:p w14:paraId="0000003E" w14:textId="77777777" w:rsidR="00741086" w:rsidRDefault="0078263F">
      <w:pPr>
        <w:numPr>
          <w:ilvl w:val="0"/>
          <w:numId w:val="10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São penhoráveis os recursos do fundo partidário</w:t>
      </w:r>
      <w:r>
        <w:rPr>
          <w:sz w:val="24"/>
          <w:szCs w:val="24"/>
        </w:rPr>
        <w:t>;</w:t>
      </w:r>
    </w:p>
    <w:p w14:paraId="0000003F" w14:textId="77777777" w:rsidR="00741086" w:rsidRDefault="0078263F">
      <w:pPr>
        <w:numPr>
          <w:ilvl w:val="0"/>
          <w:numId w:val="10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É possível o parcelamento, como direito potestativo do devedor, no prazo para a impugnação.</w:t>
      </w:r>
      <w:r>
        <w:br w:type="page"/>
      </w:r>
    </w:p>
    <w:p w14:paraId="00000040" w14:textId="77777777" w:rsidR="00741086" w:rsidRDefault="0078263F">
      <w:pPr>
        <w:spacing w:line="360" w:lineRule="auto"/>
        <w:ind w:left="72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GABARITO:</w:t>
      </w:r>
    </w:p>
    <w:p w14:paraId="00000041" w14:textId="77777777" w:rsidR="00741086" w:rsidRDefault="0078263F">
      <w:pPr>
        <w:spacing w:line="360" w:lineRule="auto"/>
        <w:ind w:left="720"/>
        <w:jc w:val="both"/>
        <w:rPr>
          <w:sz w:val="24"/>
          <w:szCs w:val="24"/>
        </w:rPr>
      </w:pPr>
      <w:r>
        <w:rPr>
          <w:sz w:val="24"/>
          <w:szCs w:val="24"/>
        </w:rPr>
        <w:t>1-C</w:t>
      </w:r>
    </w:p>
    <w:p w14:paraId="00000042" w14:textId="77777777" w:rsidR="00741086" w:rsidRDefault="0078263F">
      <w:pPr>
        <w:spacing w:line="360" w:lineRule="auto"/>
        <w:ind w:left="720"/>
        <w:jc w:val="both"/>
        <w:rPr>
          <w:sz w:val="24"/>
          <w:szCs w:val="24"/>
        </w:rPr>
      </w:pPr>
      <w:r>
        <w:rPr>
          <w:sz w:val="24"/>
          <w:szCs w:val="24"/>
        </w:rPr>
        <w:t>2-B</w:t>
      </w:r>
    </w:p>
    <w:p w14:paraId="00000043" w14:textId="77777777" w:rsidR="00741086" w:rsidRDefault="0078263F">
      <w:pPr>
        <w:spacing w:line="360" w:lineRule="auto"/>
        <w:ind w:left="720"/>
        <w:jc w:val="both"/>
        <w:rPr>
          <w:sz w:val="24"/>
          <w:szCs w:val="24"/>
        </w:rPr>
      </w:pPr>
      <w:r>
        <w:rPr>
          <w:sz w:val="24"/>
          <w:szCs w:val="24"/>
        </w:rPr>
        <w:t>3-A</w:t>
      </w:r>
    </w:p>
    <w:p w14:paraId="00000044" w14:textId="77777777" w:rsidR="00741086" w:rsidRDefault="0078263F">
      <w:pPr>
        <w:spacing w:line="360" w:lineRule="auto"/>
        <w:ind w:left="720"/>
        <w:jc w:val="both"/>
        <w:rPr>
          <w:sz w:val="24"/>
          <w:szCs w:val="24"/>
        </w:rPr>
      </w:pPr>
      <w:r>
        <w:rPr>
          <w:sz w:val="24"/>
          <w:szCs w:val="24"/>
        </w:rPr>
        <w:t>4-C</w:t>
      </w:r>
    </w:p>
    <w:p w14:paraId="00000045" w14:textId="77777777" w:rsidR="00741086" w:rsidRDefault="0078263F">
      <w:pPr>
        <w:spacing w:line="360" w:lineRule="auto"/>
        <w:ind w:left="720"/>
        <w:jc w:val="both"/>
        <w:rPr>
          <w:sz w:val="24"/>
          <w:szCs w:val="24"/>
        </w:rPr>
      </w:pPr>
      <w:r>
        <w:rPr>
          <w:sz w:val="24"/>
          <w:szCs w:val="24"/>
        </w:rPr>
        <w:t>5-D</w:t>
      </w:r>
    </w:p>
    <w:p w14:paraId="00000046" w14:textId="77777777" w:rsidR="00741086" w:rsidRDefault="0078263F">
      <w:pPr>
        <w:spacing w:line="360" w:lineRule="auto"/>
        <w:ind w:left="720"/>
        <w:jc w:val="both"/>
        <w:rPr>
          <w:sz w:val="24"/>
          <w:szCs w:val="24"/>
        </w:rPr>
      </w:pPr>
      <w:r>
        <w:rPr>
          <w:sz w:val="24"/>
          <w:szCs w:val="24"/>
        </w:rPr>
        <w:t>6-A</w:t>
      </w:r>
    </w:p>
    <w:p w14:paraId="00000047" w14:textId="77777777" w:rsidR="00741086" w:rsidRDefault="0078263F">
      <w:pPr>
        <w:spacing w:line="360" w:lineRule="auto"/>
        <w:ind w:left="720"/>
        <w:jc w:val="both"/>
        <w:rPr>
          <w:sz w:val="24"/>
          <w:szCs w:val="24"/>
        </w:rPr>
      </w:pPr>
      <w:r>
        <w:rPr>
          <w:sz w:val="24"/>
          <w:szCs w:val="24"/>
        </w:rPr>
        <w:t>7-B</w:t>
      </w:r>
    </w:p>
    <w:p w14:paraId="00000048" w14:textId="77777777" w:rsidR="00741086" w:rsidRDefault="0078263F">
      <w:pPr>
        <w:spacing w:line="360" w:lineRule="auto"/>
        <w:ind w:left="720"/>
        <w:jc w:val="both"/>
        <w:rPr>
          <w:sz w:val="24"/>
          <w:szCs w:val="24"/>
        </w:rPr>
      </w:pPr>
      <w:r>
        <w:rPr>
          <w:sz w:val="24"/>
          <w:szCs w:val="24"/>
        </w:rPr>
        <w:t>8-D</w:t>
      </w:r>
    </w:p>
    <w:p w14:paraId="00000049" w14:textId="77777777" w:rsidR="00741086" w:rsidRDefault="0078263F">
      <w:pPr>
        <w:spacing w:line="360" w:lineRule="auto"/>
        <w:ind w:left="720"/>
        <w:jc w:val="both"/>
        <w:rPr>
          <w:sz w:val="24"/>
          <w:szCs w:val="24"/>
        </w:rPr>
      </w:pPr>
      <w:r>
        <w:rPr>
          <w:sz w:val="24"/>
          <w:szCs w:val="24"/>
        </w:rPr>
        <w:t>9-D</w:t>
      </w:r>
    </w:p>
    <w:p w14:paraId="0000004A" w14:textId="77777777" w:rsidR="00741086" w:rsidRDefault="0078263F">
      <w:pPr>
        <w:spacing w:line="360" w:lineRule="auto"/>
        <w:ind w:left="720"/>
        <w:jc w:val="both"/>
        <w:rPr>
          <w:sz w:val="24"/>
          <w:szCs w:val="24"/>
        </w:rPr>
      </w:pPr>
      <w:r>
        <w:rPr>
          <w:sz w:val="24"/>
          <w:szCs w:val="24"/>
        </w:rPr>
        <w:t>10-B</w:t>
      </w:r>
    </w:p>
    <w:p w14:paraId="0000004B" w14:textId="77777777" w:rsidR="00741086" w:rsidRDefault="00741086">
      <w:pPr>
        <w:spacing w:line="360" w:lineRule="auto"/>
        <w:jc w:val="both"/>
        <w:rPr>
          <w:b/>
          <w:sz w:val="24"/>
          <w:szCs w:val="24"/>
        </w:rPr>
      </w:pPr>
    </w:p>
    <w:p w14:paraId="0000004C" w14:textId="77777777" w:rsidR="00741086" w:rsidRDefault="00741086">
      <w:pPr>
        <w:spacing w:line="360" w:lineRule="auto"/>
        <w:jc w:val="both"/>
        <w:rPr>
          <w:b/>
          <w:sz w:val="24"/>
          <w:szCs w:val="24"/>
        </w:rPr>
      </w:pPr>
    </w:p>
    <w:p w14:paraId="0000004D" w14:textId="77777777" w:rsidR="00741086" w:rsidRDefault="00741086">
      <w:pPr>
        <w:spacing w:line="360" w:lineRule="auto"/>
        <w:jc w:val="both"/>
        <w:rPr>
          <w:b/>
          <w:sz w:val="24"/>
          <w:szCs w:val="24"/>
        </w:rPr>
      </w:pPr>
    </w:p>
    <w:p w14:paraId="0000004E" w14:textId="77777777" w:rsidR="00741086" w:rsidRDefault="00741086">
      <w:pPr>
        <w:spacing w:line="360" w:lineRule="auto"/>
        <w:jc w:val="both"/>
        <w:rPr>
          <w:b/>
          <w:sz w:val="24"/>
          <w:szCs w:val="24"/>
        </w:rPr>
      </w:pPr>
    </w:p>
    <w:p w14:paraId="0000004F" w14:textId="77777777" w:rsidR="00741086" w:rsidRDefault="00741086"/>
    <w:sectPr w:rsidR="00741086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2E7E67"/>
    <w:multiLevelType w:val="multilevel"/>
    <w:tmpl w:val="0A9A08CA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164641E8"/>
    <w:multiLevelType w:val="multilevel"/>
    <w:tmpl w:val="6BDA0D86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20577467"/>
    <w:multiLevelType w:val="multilevel"/>
    <w:tmpl w:val="E0500B5A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209A5E0C"/>
    <w:multiLevelType w:val="multilevel"/>
    <w:tmpl w:val="60AAE896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23965D35"/>
    <w:multiLevelType w:val="multilevel"/>
    <w:tmpl w:val="2D462F3E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27C449EA"/>
    <w:multiLevelType w:val="multilevel"/>
    <w:tmpl w:val="B4E43AA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" w15:restartNumberingAfterBreak="0">
    <w:nsid w:val="3B822189"/>
    <w:multiLevelType w:val="multilevel"/>
    <w:tmpl w:val="64522EFE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7" w15:restartNumberingAfterBreak="0">
    <w:nsid w:val="3E39446B"/>
    <w:multiLevelType w:val="multilevel"/>
    <w:tmpl w:val="0696EE2A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8" w15:restartNumberingAfterBreak="0">
    <w:nsid w:val="45004EC7"/>
    <w:multiLevelType w:val="multilevel"/>
    <w:tmpl w:val="ECFCFF8A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9" w15:restartNumberingAfterBreak="0">
    <w:nsid w:val="5F4D6839"/>
    <w:multiLevelType w:val="multilevel"/>
    <w:tmpl w:val="639E3608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10" w15:restartNumberingAfterBreak="0">
    <w:nsid w:val="7D3705D1"/>
    <w:multiLevelType w:val="multilevel"/>
    <w:tmpl w:val="C77C7D24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5"/>
  </w:num>
  <w:num w:numId="2">
    <w:abstractNumId w:val="0"/>
  </w:num>
  <w:num w:numId="3">
    <w:abstractNumId w:val="6"/>
  </w:num>
  <w:num w:numId="4">
    <w:abstractNumId w:val="2"/>
  </w:num>
  <w:num w:numId="5">
    <w:abstractNumId w:val="10"/>
  </w:num>
  <w:num w:numId="6">
    <w:abstractNumId w:val="4"/>
  </w:num>
  <w:num w:numId="7">
    <w:abstractNumId w:val="9"/>
  </w:num>
  <w:num w:numId="8">
    <w:abstractNumId w:val="1"/>
  </w:num>
  <w:num w:numId="9">
    <w:abstractNumId w:val="3"/>
  </w:num>
  <w:num w:numId="10">
    <w:abstractNumId w:val="7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1086"/>
    <w:rsid w:val="00741086"/>
    <w:rsid w:val="00782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F32997F-6E92-4C3A-B2A1-2099AE7D67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eastAsia="pt-B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536</Words>
  <Characters>2895</Characters>
  <Application>Microsoft Office Word</Application>
  <DocSecurity>0</DocSecurity>
  <Lines>24</Lines>
  <Paragraphs>6</Paragraphs>
  <ScaleCrop>false</ScaleCrop>
  <Company/>
  <LinksUpToDate>false</LinksUpToDate>
  <CharactersWithSpaces>3425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Janis Eyer Nakahati</dc:creator>
  <cp:lastModifiedBy>Janis Eyer Nakahati</cp:lastModifiedBy>
  <cp:revision>2</cp:revision>
  <dcterms:created xsi:type="dcterms:W3CDTF">2021-08-17T14:18:00Z</dcterms:created>
  <dcterms:modified xsi:type="dcterms:W3CDTF">2021-08-17T14:18:00Z</dcterms:modified>
</cp:coreProperties>
</file>